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C6" w:rsidRDefault="006F29C6" w:rsidP="002E5F32">
      <w:pPr>
        <w:rPr>
          <w:b/>
          <w:sz w:val="28"/>
          <w:szCs w:val="28"/>
        </w:rPr>
      </w:pPr>
    </w:p>
    <w:p w:rsidR="002E5F32" w:rsidRPr="00491B3B" w:rsidRDefault="002E5F32" w:rsidP="002E5F32">
      <w:pPr>
        <w:rPr>
          <w:b/>
          <w:sz w:val="28"/>
          <w:szCs w:val="28"/>
        </w:rPr>
      </w:pPr>
      <w:r w:rsidRPr="00491B3B">
        <w:rPr>
          <w:b/>
          <w:sz w:val="28"/>
          <w:szCs w:val="28"/>
        </w:rPr>
        <w:t xml:space="preserve">Ny </w:t>
      </w:r>
      <w:proofErr w:type="spellStart"/>
      <w:r w:rsidRPr="00491B3B">
        <w:rPr>
          <w:b/>
          <w:sz w:val="28"/>
          <w:szCs w:val="28"/>
        </w:rPr>
        <w:t>multihål</w:t>
      </w:r>
      <w:proofErr w:type="spellEnd"/>
      <w:r>
        <w:rPr>
          <w:b/>
          <w:sz w:val="28"/>
          <w:szCs w:val="28"/>
        </w:rPr>
        <w:t>-konfiguration</w:t>
      </w:r>
      <w:r w:rsidRPr="00491B3B">
        <w:rPr>
          <w:b/>
          <w:sz w:val="28"/>
          <w:szCs w:val="28"/>
        </w:rPr>
        <w:t xml:space="preserve"> för Mirkas </w:t>
      </w:r>
      <w:r w:rsidR="00EB4079">
        <w:rPr>
          <w:b/>
          <w:sz w:val="28"/>
          <w:szCs w:val="28"/>
        </w:rPr>
        <w:t xml:space="preserve">mest </w:t>
      </w:r>
      <w:r w:rsidRPr="00491B3B">
        <w:rPr>
          <w:b/>
          <w:sz w:val="28"/>
          <w:szCs w:val="28"/>
        </w:rPr>
        <w:t>populära slippapper</w:t>
      </w:r>
    </w:p>
    <w:p w:rsidR="002E5F32" w:rsidRPr="002E5F32" w:rsidRDefault="002E5F32" w:rsidP="002E5F32">
      <w:pPr>
        <w:rPr>
          <w:color w:val="7F7F7F" w:themeColor="text1" w:themeTint="80"/>
          <w:sz w:val="24"/>
          <w:szCs w:val="24"/>
        </w:rPr>
      </w:pPr>
      <w:r w:rsidRPr="002E5F32">
        <w:rPr>
          <w:color w:val="7F7F7F" w:themeColor="text1" w:themeTint="80"/>
          <w:sz w:val="24"/>
          <w:szCs w:val="24"/>
        </w:rPr>
        <w:t>Gold och Q.Silver Ace</w:t>
      </w:r>
      <w:r w:rsidR="002F0867">
        <w:rPr>
          <w:color w:val="7F7F7F" w:themeColor="text1" w:themeTint="80"/>
          <w:sz w:val="24"/>
          <w:szCs w:val="24"/>
        </w:rPr>
        <w:t>-</w:t>
      </w:r>
      <w:r w:rsidRPr="002E5F32">
        <w:rPr>
          <w:color w:val="7F7F7F" w:themeColor="text1" w:themeTint="80"/>
          <w:sz w:val="24"/>
          <w:szCs w:val="24"/>
        </w:rPr>
        <w:t>rondeller får en boost av den nya hålkonfigurationen</w:t>
      </w:r>
    </w:p>
    <w:p w:rsidR="002E5F32" w:rsidRDefault="002E5F32" w:rsidP="002E5F32">
      <w:pPr>
        <w:rPr>
          <w:color w:val="808080" w:themeColor="background1" w:themeShade="80"/>
          <w:sz w:val="2"/>
          <w:szCs w:val="2"/>
        </w:rPr>
      </w:pPr>
    </w:p>
    <w:p w:rsidR="002E5F32" w:rsidRDefault="002E5F32" w:rsidP="002E5F32">
      <w:pPr>
        <w:rPr>
          <w:color w:val="000000" w:themeColor="text1"/>
        </w:rPr>
      </w:pPr>
      <w:r>
        <w:rPr>
          <w:color w:val="000000" w:themeColor="text1"/>
        </w:rPr>
        <w:t>Mirkas mest populära slipmedel med pappersrygg får en boost i prestation som ökar effektiviteten, livslängden och dammutsuget. Med bättre dammutvinning kommer växande produktivitet. Mindre igen</w:t>
      </w:r>
      <w:r w:rsidR="00C23B77">
        <w:rPr>
          <w:color w:val="000000" w:themeColor="text1"/>
        </w:rPr>
        <w:t>s</w:t>
      </w:r>
      <w:r>
        <w:rPr>
          <w:color w:val="000000" w:themeColor="text1"/>
        </w:rPr>
        <w:t>ä</w:t>
      </w:r>
      <w:r w:rsidR="00C23B77">
        <w:rPr>
          <w:color w:val="000000" w:themeColor="text1"/>
        </w:rPr>
        <w:t>tt</w:t>
      </w:r>
      <w:r>
        <w:rPr>
          <w:color w:val="000000" w:themeColor="text1"/>
        </w:rPr>
        <w:t>ning på slippappret</w:t>
      </w:r>
      <w:r w:rsidR="00C23B77">
        <w:rPr>
          <w:color w:val="000000" w:themeColor="text1"/>
        </w:rPr>
        <w:t>s yta</w:t>
      </w:r>
      <w:r>
        <w:rPr>
          <w:color w:val="000000" w:themeColor="text1"/>
        </w:rPr>
        <w:t xml:space="preserve"> ökar inte bara hastighet och hållbarhet, det förbättrar även kvaliteten på slipytan. Allt det här är kärnan i Mirkas ytbehandlingar enligt VD Stefan Sjöberg: ”Oavsett vilken yta du jobbar med och vilka verktyg du tycker om att använda, är vår ambition alltid att göra det möjligt för dig att uppnå bästa möjliga finish.”</w:t>
      </w:r>
    </w:p>
    <w:p w:rsidR="002E5F32" w:rsidRDefault="002E5F32" w:rsidP="002E5F32">
      <w:pPr>
        <w:rPr>
          <w:color w:val="000000" w:themeColor="text1"/>
        </w:rPr>
      </w:pPr>
    </w:p>
    <w:p w:rsidR="002E5F32" w:rsidRDefault="002E5F32" w:rsidP="002E5F32">
      <w:pPr>
        <w:rPr>
          <w:color w:val="000000" w:themeColor="text1"/>
        </w:rPr>
      </w:pPr>
      <w:r>
        <w:rPr>
          <w:color w:val="000000" w:themeColor="text1"/>
        </w:rPr>
        <w:t>Gold är en allround-produkt känd för sin allsidighet och kvalitet. Q.Silver Ace är ett keramiskt premiumpapper med mycket bra prestanda på krävande applikationer. Sjöberg förklarar bakgrunden till de nya multihål-produkterna: ”Vårt mål de senaste två decennierna har varit att erbjuda en säker arbetsmiljö med så lite damm som möjligt, framför allt genom Mirkas nätprodukter, verktyg- och dammsugarsystem. Nu har Mirka fokuserat på ytterligare förbättringar även av pappersryggat slipmedel för att erbjuda alla fördelar med våra system och applikationskunskaper för användaren.”</w:t>
      </w:r>
    </w:p>
    <w:p w:rsidR="002E5F32" w:rsidRDefault="002E5F32" w:rsidP="002E5F32">
      <w:pPr>
        <w:rPr>
          <w:color w:val="000000" w:themeColor="text1"/>
        </w:rPr>
      </w:pPr>
    </w:p>
    <w:p w:rsidR="002E5F32" w:rsidRDefault="00881764" w:rsidP="002E5F32">
      <w:pPr>
        <w:rPr>
          <w:color w:val="000000" w:themeColor="text1"/>
        </w:rPr>
      </w:pPr>
      <w:r>
        <w:rPr>
          <w:color w:val="000000" w:themeColor="text1"/>
        </w:rPr>
        <w:t xml:space="preserve">Mirkas sliprondeller </w:t>
      </w:r>
      <w:r w:rsidR="002E5F32">
        <w:rPr>
          <w:color w:val="000000" w:themeColor="text1"/>
        </w:rPr>
        <w:t xml:space="preserve">Gold och Q.Silver Ace </w:t>
      </w:r>
      <w:proofErr w:type="spellStart"/>
      <w:r>
        <w:rPr>
          <w:color w:val="000000" w:themeColor="text1"/>
        </w:rPr>
        <w:t>multihål</w:t>
      </w:r>
      <w:proofErr w:type="spellEnd"/>
      <w:r>
        <w:rPr>
          <w:color w:val="000000" w:themeColor="text1"/>
        </w:rPr>
        <w:t xml:space="preserve"> har är betydligt bättre i </w:t>
      </w:r>
      <w:r w:rsidR="002E5F32">
        <w:rPr>
          <w:color w:val="000000" w:themeColor="text1"/>
        </w:rPr>
        <w:t>överlägsen dammutvinning</w:t>
      </w:r>
      <w:r>
        <w:rPr>
          <w:color w:val="000000" w:themeColor="text1"/>
        </w:rPr>
        <w:t xml:space="preserve">, </w:t>
      </w:r>
      <w:r w:rsidR="002E5F32">
        <w:rPr>
          <w:color w:val="000000" w:themeColor="text1"/>
        </w:rPr>
        <w:t xml:space="preserve">effektivitet, kvalitet och livslängd jämfört med traditionellt slippapper och andra </w:t>
      </w:r>
      <w:proofErr w:type="spellStart"/>
      <w:r w:rsidR="002E5F32">
        <w:rPr>
          <w:color w:val="000000" w:themeColor="text1"/>
        </w:rPr>
        <w:t>multihål</w:t>
      </w:r>
      <w:proofErr w:type="spellEnd"/>
      <w:r w:rsidR="002E5F32">
        <w:rPr>
          <w:color w:val="000000" w:themeColor="text1"/>
        </w:rPr>
        <w:t>-produkter på marknaden.</w:t>
      </w:r>
    </w:p>
    <w:p w:rsidR="00881764" w:rsidRDefault="00881764" w:rsidP="002E5F32">
      <w:pPr>
        <w:rPr>
          <w:color w:val="000000" w:themeColor="text1"/>
        </w:rPr>
      </w:pPr>
      <w:bookmarkStart w:id="0" w:name="_GoBack"/>
      <w:bookmarkEnd w:id="0"/>
    </w:p>
    <w:p w:rsidR="002E5F32" w:rsidRPr="003C327A" w:rsidRDefault="002E5F32" w:rsidP="003C327A">
      <w:pPr>
        <w:rPr>
          <w:color w:val="000000" w:themeColor="text1"/>
        </w:rPr>
      </w:pPr>
      <w:r>
        <w:rPr>
          <w:color w:val="000000" w:themeColor="text1"/>
        </w:rPr>
        <w:t>Gold och Q.Silver Ace 150mm rondeller finns nu tillgängliga med det nya hålsystemet, vilket är 37 hål för gr</w:t>
      </w:r>
      <w:r w:rsidR="00C23B77">
        <w:rPr>
          <w:color w:val="000000" w:themeColor="text1"/>
        </w:rPr>
        <w:t>ö</w:t>
      </w:r>
      <w:r>
        <w:rPr>
          <w:color w:val="000000" w:themeColor="text1"/>
        </w:rPr>
        <w:t>vre grovlek och 121 hål för finare grovlek.</w:t>
      </w:r>
    </w:p>
    <w:p w:rsidR="002E5F32" w:rsidRDefault="002E5F32" w:rsidP="002E5F32">
      <w:pPr>
        <w:pStyle w:val="Ingetavstnd"/>
      </w:pPr>
    </w:p>
    <w:p w:rsidR="002E5F32" w:rsidRPr="003C327A" w:rsidRDefault="002E5F32" w:rsidP="002E5F32">
      <w:pPr>
        <w:pStyle w:val="Ingetavstnd"/>
        <w:rPr>
          <w:color w:val="000000" w:themeColor="text1"/>
        </w:rPr>
      </w:pPr>
      <w:r w:rsidRPr="003C327A">
        <w:rPr>
          <w:color w:val="000000" w:themeColor="text1"/>
        </w:rPr>
        <w:t>Mer information:</w:t>
      </w:r>
    </w:p>
    <w:p w:rsidR="002E5F32" w:rsidRPr="003C327A" w:rsidRDefault="00881764" w:rsidP="002E5F32">
      <w:pPr>
        <w:pStyle w:val="Ingetavstnd"/>
        <w:rPr>
          <w:color w:val="000000" w:themeColor="text1"/>
        </w:rPr>
      </w:pPr>
      <w:hyperlink r:id="rId12" w:history="1">
        <w:r w:rsidR="002E5F32" w:rsidRPr="003C327A">
          <w:rPr>
            <w:rStyle w:val="Hyperlnk"/>
            <w:color w:val="000000" w:themeColor="text1"/>
          </w:rPr>
          <w:t>https://www.mirka.com/sv/GOLD-230</w:t>
        </w:r>
      </w:hyperlink>
    </w:p>
    <w:p w:rsidR="002E5F32" w:rsidRPr="003C327A" w:rsidRDefault="00881764" w:rsidP="002E5F32">
      <w:pPr>
        <w:pStyle w:val="Ingetavstnd"/>
        <w:rPr>
          <w:color w:val="000000" w:themeColor="text1"/>
        </w:rPr>
      </w:pPr>
      <w:hyperlink r:id="rId13" w:history="1">
        <w:r w:rsidR="002E5F32" w:rsidRPr="003C327A">
          <w:rPr>
            <w:rStyle w:val="Hyperlnk"/>
            <w:color w:val="000000" w:themeColor="text1"/>
          </w:rPr>
          <w:t>https://www.mirka.com/sv/QSILVER-ACE-320</w:t>
        </w:r>
      </w:hyperlink>
    </w:p>
    <w:p w:rsidR="00FD210E" w:rsidRPr="009566C7" w:rsidRDefault="00FD210E" w:rsidP="009566C7"/>
    <w:sectPr w:rsidR="00FD210E" w:rsidRPr="009566C7" w:rsidSect="006F29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709" w:left="1418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32" w:rsidRDefault="002E5F32">
      <w:r>
        <w:separator/>
      </w:r>
    </w:p>
  </w:endnote>
  <w:endnote w:type="continuationSeparator" w:id="0">
    <w:p w:rsidR="002E5F32" w:rsidRDefault="002E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C6" w:rsidRPr="006F29C6" w:rsidRDefault="006F29C6" w:rsidP="006F29C6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bookmarkStart w:id="1" w:name="_Hlk511741823"/>
    <w:bookmarkStart w:id="2" w:name="_Hlk511741824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AB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054-69 09 50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www.mirka.se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32" w:rsidRDefault="002E5F32">
      <w:r>
        <w:separator/>
      </w:r>
    </w:p>
  </w:footnote>
  <w:footnote w:type="continuationSeparator" w:id="0">
    <w:p w:rsidR="002E5F32" w:rsidRDefault="002E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0E" w:rsidRDefault="00AD5492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D7" w:rsidRDefault="00727FD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BF" w:rsidRDefault="00AD5492" w:rsidP="001D63BF">
    <w:pPr>
      <w:pStyle w:val="Sidhuvud"/>
      <w:ind w:left="5272" w:firstLine="1248"/>
      <w:rPr>
        <w:rFonts w:ascii="Arial" w:hAnsi="Arial" w:cs="Arial"/>
        <w:color w:val="A6A6A6" w:themeColor="background1" w:themeShade="A6"/>
      </w:rPr>
    </w:pPr>
    <w:r w:rsidRPr="006F29C6">
      <w:rPr>
        <w:rFonts w:ascii="Arial" w:hAnsi="Arial" w:cs="Arial"/>
        <w:noProof/>
        <w:lang w:eastAsia="sv-FI"/>
      </w:rPr>
      <w:drawing>
        <wp:anchor distT="0" distB="0" distL="114300" distR="114300" simplePos="0" relativeHeight="251675648" behindDoc="1" locked="0" layoutInCell="1" allowOverlap="1" wp14:anchorId="162D6B6F" wp14:editId="162D6B70">
          <wp:simplePos x="0" y="0"/>
          <wp:positionH relativeFrom="column">
            <wp:posOffset>-902970</wp:posOffset>
          </wp:positionH>
          <wp:positionV relativeFrom="paragraph">
            <wp:posOffset>-128905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9C6">
      <w:rPr>
        <w:rFonts w:ascii="Arial" w:hAnsi="Arial" w:cs="Arial"/>
      </w:rPr>
      <w:t xml:space="preserve">         </w:t>
    </w:r>
    <w:r w:rsidR="006F29C6" w:rsidRPr="006F29C6">
      <w:rPr>
        <w:rFonts w:ascii="Arial" w:hAnsi="Arial" w:cs="Arial"/>
        <w:color w:val="A6A6A6" w:themeColor="background1" w:themeShade="A6"/>
      </w:rPr>
      <w:t>P</w:t>
    </w:r>
    <w:r w:rsidR="006F29C6">
      <w:rPr>
        <w:rFonts w:ascii="Arial" w:hAnsi="Arial" w:cs="Arial"/>
        <w:color w:val="A6A6A6" w:themeColor="background1" w:themeShade="A6"/>
      </w:rPr>
      <w:t>RESSRELEASE</w:t>
    </w:r>
  </w:p>
  <w:p w:rsidR="001D63BF" w:rsidRPr="001D63BF" w:rsidRDefault="001D63BF" w:rsidP="001D63BF">
    <w:pPr>
      <w:pStyle w:val="Sidhuvud"/>
      <w:ind w:left="5272" w:firstLine="1248"/>
      <w:rPr>
        <w:rStyle w:val="Betoning"/>
        <w:rFonts w:ascii="Arial" w:hAnsi="Arial" w:cs="Arial"/>
        <w:i w:val="0"/>
        <w:iCs w:val="0"/>
        <w:sz w:val="10"/>
        <w:szCs w:val="10"/>
      </w:rPr>
    </w:pPr>
  </w:p>
  <w:p w:rsidR="001D63BF" w:rsidRPr="001D63BF" w:rsidRDefault="001D63BF" w:rsidP="001D63BF">
    <w:pPr>
      <w:pStyle w:val="Sidhuvud"/>
      <w:ind w:left="5272" w:firstLine="1248"/>
      <w:rPr>
        <w:rStyle w:val="Betoning"/>
        <w:rFonts w:ascii="Arial" w:hAnsi="Arial" w:cs="Arial"/>
        <w:i w:val="0"/>
        <w:iCs w:val="0"/>
      </w:rPr>
    </w:pPr>
  </w:p>
  <w:p w:rsidR="006F29C6" w:rsidRPr="006F29C6" w:rsidRDefault="006F29C6" w:rsidP="006F29C6">
    <w:pPr>
      <w:pStyle w:val="Sidhuvud"/>
      <w:jc w:val="both"/>
      <w:rPr>
        <w:rFonts w:ascii="Arial" w:hAnsi="Arial" w:cs="Arial"/>
        <w:color w:val="A6A6A6" w:themeColor="background1" w:themeShade="A6"/>
      </w:rPr>
    </w:pPr>
    <w:r w:rsidRPr="006F29C6">
      <w:rPr>
        <w:rFonts w:ascii="Arial" w:hAnsi="Arial" w:cs="Arial"/>
        <w:color w:val="A6A6A6" w:themeColor="background1" w:themeShade="A6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32"/>
    <w:rsid w:val="00001E6D"/>
    <w:rsid w:val="000036DD"/>
    <w:rsid w:val="00005216"/>
    <w:rsid w:val="00005B14"/>
    <w:rsid w:val="0000778D"/>
    <w:rsid w:val="00021E6F"/>
    <w:rsid w:val="00046B57"/>
    <w:rsid w:val="000606BB"/>
    <w:rsid w:val="00122DB7"/>
    <w:rsid w:val="001474C1"/>
    <w:rsid w:val="00186E77"/>
    <w:rsid w:val="001A77C5"/>
    <w:rsid w:val="001C1C25"/>
    <w:rsid w:val="001D20DC"/>
    <w:rsid w:val="001D63BF"/>
    <w:rsid w:val="001E0583"/>
    <w:rsid w:val="00216750"/>
    <w:rsid w:val="002272D3"/>
    <w:rsid w:val="00276B03"/>
    <w:rsid w:val="002C4EA0"/>
    <w:rsid w:val="002D180D"/>
    <w:rsid w:val="002E0774"/>
    <w:rsid w:val="002E5F32"/>
    <w:rsid w:val="002F0867"/>
    <w:rsid w:val="002F3B0D"/>
    <w:rsid w:val="00320E92"/>
    <w:rsid w:val="00366F71"/>
    <w:rsid w:val="0037217B"/>
    <w:rsid w:val="003C327A"/>
    <w:rsid w:val="003F2D1D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932BF"/>
    <w:rsid w:val="006C1440"/>
    <w:rsid w:val="006F29C6"/>
    <w:rsid w:val="00727FD7"/>
    <w:rsid w:val="007B10D5"/>
    <w:rsid w:val="007C2DDF"/>
    <w:rsid w:val="007E0F4F"/>
    <w:rsid w:val="007F1222"/>
    <w:rsid w:val="00817415"/>
    <w:rsid w:val="00837612"/>
    <w:rsid w:val="00873DC1"/>
    <w:rsid w:val="00881764"/>
    <w:rsid w:val="00892EA5"/>
    <w:rsid w:val="008A22FF"/>
    <w:rsid w:val="008D3D97"/>
    <w:rsid w:val="008F75EA"/>
    <w:rsid w:val="0092017F"/>
    <w:rsid w:val="009343B0"/>
    <w:rsid w:val="00944A2C"/>
    <w:rsid w:val="00952722"/>
    <w:rsid w:val="009566C7"/>
    <w:rsid w:val="00956894"/>
    <w:rsid w:val="0098202D"/>
    <w:rsid w:val="009B1856"/>
    <w:rsid w:val="009B7DBE"/>
    <w:rsid w:val="009C76EF"/>
    <w:rsid w:val="00A12E6E"/>
    <w:rsid w:val="00A21009"/>
    <w:rsid w:val="00A25C2C"/>
    <w:rsid w:val="00A40806"/>
    <w:rsid w:val="00A53F8A"/>
    <w:rsid w:val="00A54F76"/>
    <w:rsid w:val="00A62E7D"/>
    <w:rsid w:val="00A9176C"/>
    <w:rsid w:val="00A919F6"/>
    <w:rsid w:val="00AC1EAE"/>
    <w:rsid w:val="00AD5492"/>
    <w:rsid w:val="00AE1839"/>
    <w:rsid w:val="00B1007D"/>
    <w:rsid w:val="00B3114E"/>
    <w:rsid w:val="00B96FC8"/>
    <w:rsid w:val="00BD4303"/>
    <w:rsid w:val="00BF7DE6"/>
    <w:rsid w:val="00C23B77"/>
    <w:rsid w:val="00C428BA"/>
    <w:rsid w:val="00C43E58"/>
    <w:rsid w:val="00C63B5C"/>
    <w:rsid w:val="00C90984"/>
    <w:rsid w:val="00C95266"/>
    <w:rsid w:val="00CA21CC"/>
    <w:rsid w:val="00CD3395"/>
    <w:rsid w:val="00D07DD6"/>
    <w:rsid w:val="00D16753"/>
    <w:rsid w:val="00D55577"/>
    <w:rsid w:val="00D755D1"/>
    <w:rsid w:val="00DC0336"/>
    <w:rsid w:val="00E14539"/>
    <w:rsid w:val="00E16E70"/>
    <w:rsid w:val="00E21EAA"/>
    <w:rsid w:val="00E65F1F"/>
    <w:rsid w:val="00E726B7"/>
    <w:rsid w:val="00E913EB"/>
    <w:rsid w:val="00EB4079"/>
    <w:rsid w:val="00F0244D"/>
    <w:rsid w:val="00F215A9"/>
    <w:rsid w:val="00F24183"/>
    <w:rsid w:val="00F704D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169B56"/>
  <w15:docId w15:val="{D26BD130-BB3C-48AB-BE40-E8ABDE3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F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FI" w:eastAsia="zh-CN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FI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sv-FI" w:eastAsia="zh-CN"/>
    </w:r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sv-FI" w:eastAsia="zh-CN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pPr>
      <w:spacing w:after="0" w:line="240" w:lineRule="auto"/>
    </w:pPr>
    <w:rPr>
      <w:rFonts w:ascii="Tahoma" w:eastAsia="Times New Roman" w:hAnsi="Tahoma" w:cs="Tahoma"/>
      <w:sz w:val="16"/>
      <w:szCs w:val="16"/>
      <w:lang w:val="sv-FI" w:eastAsia="zh-CN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val="sv-FI" w:eastAsia="zh-C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v-FI" w:eastAsia="zh-CN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eastAsia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5F3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E5F32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NormalParagraphStyle">
    <w:name w:val="NormalParagraphStyle"/>
    <w:basedOn w:val="Normal"/>
    <w:rsid w:val="006F29C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MyriadRoman">
    <w:name w:val="Brödtext Myriad Roman"/>
    <w:rsid w:val="006F29C6"/>
    <w:rPr>
      <w:rFonts w:ascii="Myriad-Roman" w:hAnsi="Myriad-Roman" w:cs="Myriad-Roman"/>
      <w:sz w:val="22"/>
      <w:szCs w:val="22"/>
    </w:rPr>
  </w:style>
  <w:style w:type="character" w:styleId="Betoning">
    <w:name w:val="Emphasis"/>
    <w:basedOn w:val="Standardstycketeckensnitt"/>
    <w:qFormat/>
    <w:rsid w:val="001D6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rka.com/sv/QSILVER-ACE-3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mirka.com/sv/GOLD-23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z\Documents\Mirka%20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Övrigt</Sektor>
    <År xmlns="44392b30-692c-47b9-9b1d-32db1948a073">2018</Å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F1322-3B21-4354-9D34-3EED3F5277F1}"/>
</file>

<file path=customXml/itemProps4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BB54D2-A143-4FD9-BFE3-CDE4620A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Mirka Template_2018</Template>
  <TotalTime>112</TotalTime>
  <Pages>1</Pages>
  <Words>236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INVENTIONS’</vt:lpstr>
      <vt:lpstr/>
    </vt:vector>
  </TitlesOfParts>
  <Company>MIRKA GROUP / Oy KWH Mirka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Li Szczepanska</dc:creator>
  <cp:lastModifiedBy>Li Szczepanska</cp:lastModifiedBy>
  <cp:revision>7</cp:revision>
  <cp:lastPrinted>2011-01-20T06:58:00Z</cp:lastPrinted>
  <dcterms:created xsi:type="dcterms:W3CDTF">2018-04-17T10:14:00Z</dcterms:created>
  <dcterms:modified xsi:type="dcterms:W3CDTF">2018-04-18T12:49:00Z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