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89C08" w14:textId="7DAD826C" w:rsidR="00831A55" w:rsidRPr="00EF6A72" w:rsidRDefault="008962CA" w:rsidP="00C6435B">
      <w:pPr>
        <w:pStyle w:val="Rubrik1"/>
        <w:rPr>
          <w:rFonts w:asciiTheme="minorHAnsi" w:hAnsiTheme="minorHAnsi" w:cstheme="minorHAnsi"/>
        </w:rPr>
      </w:pPr>
      <w:bookmarkStart w:id="0" w:name="_GoBack"/>
      <w:bookmarkEnd w:id="0"/>
      <w:r>
        <w:rPr>
          <w:rFonts w:asciiTheme="minorHAnsi" w:hAnsiTheme="minorHAnsi"/>
        </w:rPr>
        <w:t xml:space="preserve">Det nye Polarshine® 45 poleremiddel lover </w:t>
      </w:r>
      <w:r w:rsidR="0022554E">
        <w:rPr>
          <w:rFonts w:asciiTheme="minorHAnsi" w:hAnsiTheme="minorHAnsi"/>
        </w:rPr>
        <w:t>høj</w:t>
      </w:r>
      <w:r w:rsidR="00F5127F">
        <w:rPr>
          <w:rFonts w:asciiTheme="minorHAnsi" w:hAnsiTheme="minorHAnsi"/>
        </w:rPr>
        <w:t>ydende</w:t>
      </w:r>
      <w:r>
        <w:rPr>
          <w:rFonts w:asciiTheme="minorHAnsi" w:hAnsiTheme="minorHAnsi"/>
        </w:rPr>
        <w:t xml:space="preserve"> og </w:t>
      </w:r>
      <w:r w:rsidR="00F5127F">
        <w:rPr>
          <w:rFonts w:asciiTheme="minorHAnsi" w:hAnsiTheme="minorHAnsi"/>
        </w:rPr>
        <w:t>høj</w:t>
      </w:r>
      <w:r>
        <w:rPr>
          <w:rFonts w:asciiTheme="minorHAnsi" w:hAnsiTheme="minorHAnsi"/>
        </w:rPr>
        <w:t>glans til bådoverflader</w:t>
      </w:r>
    </w:p>
    <w:p w14:paraId="0581B683" w14:textId="344AF0ED" w:rsidR="00C6435B" w:rsidRDefault="00A25AA9" w:rsidP="00C6435B">
      <w:pPr>
        <w:pStyle w:val="Underrubrik"/>
      </w:pPr>
      <w:r>
        <w:t xml:space="preserve">Mirka giver den en ekstra tand med deres nye vandbaserede og silikonefri </w:t>
      </w:r>
      <w:r w:rsidR="00595D11">
        <w:t>produkt</w:t>
      </w:r>
      <w:r>
        <w:t xml:space="preserve"> til polering af gelcoat og andre hårde overflader.</w:t>
      </w:r>
    </w:p>
    <w:p w14:paraId="3A09853F" w14:textId="77777777" w:rsidR="006C2A96" w:rsidRPr="006C2A96" w:rsidRDefault="006C2A96" w:rsidP="006C2A96"/>
    <w:p w14:paraId="2A35D201" w14:textId="03AD8D2E" w:rsidR="00103136" w:rsidRDefault="008962CA" w:rsidP="00A25AA9">
      <w:pPr>
        <w:pStyle w:val="Normalwebb"/>
        <w:spacing w:line="360" w:lineRule="auto"/>
        <w:rPr>
          <w:rFonts w:asciiTheme="minorHAnsi" w:hAnsiTheme="minorHAnsi" w:cstheme="minorHAnsi"/>
          <w:sz w:val="22"/>
          <w:szCs w:val="19"/>
        </w:rPr>
      </w:pPr>
      <w:r>
        <w:rPr>
          <w:rFonts w:asciiTheme="minorHAnsi" w:hAnsiTheme="minorHAnsi"/>
          <w:sz w:val="22"/>
          <w:szCs w:val="19"/>
        </w:rPr>
        <w:t xml:space="preserve">Det nye poleremiddel, der blev lanceret i dag af den finske virksomhed </w:t>
      </w:r>
      <w:r>
        <w:rPr>
          <w:rFonts w:asciiTheme="minorHAnsi" w:hAnsiTheme="minorHAnsi"/>
          <w:b/>
          <w:sz w:val="22"/>
          <w:szCs w:val="19"/>
        </w:rPr>
        <w:t>Mirka Ltd</w:t>
      </w:r>
      <w:r>
        <w:rPr>
          <w:rFonts w:asciiTheme="minorHAnsi" w:hAnsiTheme="minorHAnsi"/>
          <w:sz w:val="22"/>
          <w:szCs w:val="19"/>
        </w:rPr>
        <w:t xml:space="preserve">, lover at klare hårde overflader som gelcoat med </w:t>
      </w:r>
      <w:r w:rsidR="007313C9">
        <w:rPr>
          <w:rFonts w:asciiTheme="minorHAnsi" w:hAnsiTheme="minorHAnsi"/>
          <w:sz w:val="22"/>
          <w:szCs w:val="19"/>
        </w:rPr>
        <w:t>stor effektivitet</w:t>
      </w:r>
      <w:r>
        <w:rPr>
          <w:rFonts w:asciiTheme="minorHAnsi" w:hAnsiTheme="minorHAnsi"/>
          <w:sz w:val="22"/>
          <w:szCs w:val="19"/>
        </w:rPr>
        <w:t xml:space="preserve"> og højglan</w:t>
      </w:r>
      <w:r w:rsidR="000E1D76">
        <w:rPr>
          <w:rFonts w:asciiTheme="minorHAnsi" w:hAnsiTheme="minorHAnsi"/>
          <w:sz w:val="22"/>
          <w:szCs w:val="19"/>
        </w:rPr>
        <w:t>s resultat</w:t>
      </w:r>
      <w:r>
        <w:rPr>
          <w:rFonts w:asciiTheme="minorHAnsi" w:hAnsiTheme="minorHAnsi"/>
          <w:sz w:val="22"/>
          <w:szCs w:val="19"/>
        </w:rPr>
        <w:t xml:space="preserve">. </w:t>
      </w:r>
    </w:p>
    <w:p w14:paraId="4BEC2C6C" w14:textId="7CB13B99" w:rsidR="00A25AA9" w:rsidRDefault="002B719F" w:rsidP="00A25AA9">
      <w:pPr>
        <w:pStyle w:val="Normalwebb"/>
        <w:spacing w:line="360" w:lineRule="auto"/>
        <w:rPr>
          <w:rFonts w:asciiTheme="minorHAnsi" w:hAnsiTheme="minorHAnsi" w:cstheme="minorHAnsi"/>
          <w:sz w:val="22"/>
          <w:szCs w:val="19"/>
        </w:rPr>
      </w:pPr>
      <w:r>
        <w:rPr>
          <w:rFonts w:asciiTheme="minorHAnsi" w:hAnsiTheme="minorHAnsi"/>
          <w:sz w:val="22"/>
          <w:szCs w:val="19"/>
        </w:rPr>
        <w:t xml:space="preserve">Salgsdirektør </w:t>
      </w:r>
      <w:r>
        <w:rPr>
          <w:rFonts w:asciiTheme="minorHAnsi" w:hAnsiTheme="minorHAnsi"/>
          <w:b/>
          <w:bCs/>
          <w:sz w:val="22"/>
          <w:szCs w:val="19"/>
        </w:rPr>
        <w:t>Leonardo Latini</w:t>
      </w:r>
      <w:r>
        <w:rPr>
          <w:rFonts w:asciiTheme="minorHAnsi" w:hAnsiTheme="minorHAnsi"/>
          <w:sz w:val="22"/>
          <w:szCs w:val="19"/>
        </w:rPr>
        <w:t xml:space="preserve"> fra Mirkas italienske datterselskab samarbejder tæt med regionens båd- og yachtfremstillingsindustri, hvor han siger, at det nye produkt allerede er blevet varmt modtaget: "Vores kunder i Italien har testet Polarshine 45 omfattende med positiv feedback for både slibekraft og glansniveau. Man fandt tilmed, at det øgede levetiden for den anvendte uldpolereskive." </w:t>
      </w:r>
    </w:p>
    <w:p w14:paraId="4FD4FD38" w14:textId="2B8283A0" w:rsidR="00965C64" w:rsidRPr="0021549B" w:rsidRDefault="007F11C6" w:rsidP="00A25AA9">
      <w:pPr>
        <w:pStyle w:val="Normalwebb"/>
        <w:spacing w:line="360" w:lineRule="auto"/>
        <w:rPr>
          <w:rFonts w:asciiTheme="minorHAnsi" w:hAnsiTheme="minorHAnsi" w:cstheme="minorHAnsi"/>
          <w:sz w:val="22"/>
          <w:szCs w:val="19"/>
        </w:rPr>
      </w:pPr>
      <w:r>
        <w:rPr>
          <w:rFonts w:asciiTheme="minorHAnsi" w:hAnsiTheme="minorHAnsi"/>
          <w:sz w:val="22"/>
          <w:szCs w:val="19"/>
        </w:rPr>
        <w:t xml:space="preserve">Midlet er både miljø- og brugervenligt, det er vandbaseret for at opnå bæredygtige og langtidsholdbare resultater. Med Polarshine 45 kan man opnå et flot niveau af slutglans på gelcoat-overflader, både nyslebne og ældre, forklarer Latini: "Det kræver færre slibetrin i produktionen, hvor det kan fjerne selv ridser på P600-niveau. Når Polarshine 45 bruges på gammel gelcoat, fjerner det virkelig kraftig oxidering og genskaber farven." Afhængigt af nuancen kan det let afrenselige middel endda bruges som en ettrins poleringsløsning, mener Latini. "Når det handler om bådfremstilling i den dyre ende, vil kunderne ikke lade sig nøje med mindre end overflader i verdensklasse. Polarshine 45 giver dette resultat hurtigere."  Det nye poleremiddel er endnu et nyt produkt i Mirkas palet af overfladepoleringsløsninger </w:t>
      </w:r>
      <w:bookmarkStart w:id="1" w:name="_Hlk2589919"/>
      <w:r>
        <w:rPr>
          <w:rFonts w:asciiTheme="minorHAnsi" w:hAnsiTheme="minorHAnsi"/>
          <w:sz w:val="22"/>
          <w:szCs w:val="19"/>
        </w:rPr>
        <w:t xml:space="preserve">, der omfatter slibemidler, slibemaskiner og støvudsugere. </w:t>
      </w:r>
    </w:p>
    <w:bookmarkEnd w:id="1"/>
    <w:p w14:paraId="70828137" w14:textId="5C24C0F8" w:rsidR="000F1A64" w:rsidRDefault="007F11C6" w:rsidP="00831A55">
      <w:pPr>
        <w:pStyle w:val="Normalwebb"/>
        <w:spacing w:line="360" w:lineRule="auto"/>
        <w:rPr>
          <w:rFonts w:asciiTheme="minorHAnsi" w:hAnsiTheme="minorHAnsi"/>
          <w:sz w:val="21"/>
          <w:szCs w:val="21"/>
        </w:rPr>
      </w:pPr>
      <w:r>
        <w:rPr>
          <w:rFonts w:asciiTheme="minorHAnsi" w:hAnsiTheme="minorHAnsi"/>
          <w:sz w:val="21"/>
          <w:szCs w:val="21"/>
        </w:rPr>
        <w:t xml:space="preserve">Polarshine 45 kan bestilles fra </w:t>
      </w:r>
      <w:r>
        <w:rPr>
          <w:rFonts w:asciiTheme="minorHAnsi" w:hAnsiTheme="minorHAnsi"/>
          <w:b/>
          <w:sz w:val="21"/>
          <w:szCs w:val="21"/>
        </w:rPr>
        <w:t>september 2019</w:t>
      </w:r>
      <w:r>
        <w:rPr>
          <w:rFonts w:asciiTheme="minorHAnsi" w:hAnsiTheme="minorHAnsi"/>
          <w:sz w:val="21"/>
          <w:szCs w:val="21"/>
        </w:rPr>
        <w:t>. Kontakt nærmeste Mirka-repræsentant for yderligere oplysninger om lokal tilgængelighed.</w:t>
      </w:r>
    </w:p>
    <w:p w14:paraId="267C1610" w14:textId="77777777" w:rsidR="006C2A96" w:rsidRDefault="006C2A96" w:rsidP="000F1A64">
      <w:pPr>
        <w:spacing w:line="276" w:lineRule="auto"/>
        <w:rPr>
          <w:rFonts w:asciiTheme="minorHAnsi" w:hAnsiTheme="minorHAnsi" w:cstheme="minorHAnsi"/>
          <w:b/>
        </w:rPr>
      </w:pPr>
    </w:p>
    <w:p w14:paraId="59A41A35" w14:textId="68D8E223" w:rsidR="000F1A64" w:rsidRPr="00630284" w:rsidRDefault="000F1A64" w:rsidP="000F1A64">
      <w:pPr>
        <w:spacing w:line="276" w:lineRule="auto"/>
        <w:rPr>
          <w:rFonts w:asciiTheme="minorHAnsi" w:hAnsiTheme="minorHAnsi" w:cstheme="minorHAnsi"/>
          <w:b/>
        </w:rPr>
      </w:pPr>
      <w:r w:rsidRPr="00630284">
        <w:rPr>
          <w:rFonts w:asciiTheme="minorHAnsi" w:hAnsiTheme="minorHAnsi" w:cstheme="minorHAnsi"/>
          <w:b/>
        </w:rPr>
        <w:t>Kontaktoplysninger</w:t>
      </w:r>
    </w:p>
    <w:p w14:paraId="078E4D95" w14:textId="2D7C29C5" w:rsidR="000F1A64" w:rsidRPr="00A004E7" w:rsidRDefault="000F1A64" w:rsidP="006C2A96">
      <w:pPr>
        <w:pStyle w:val="Ingetavstnd"/>
        <w:spacing w:line="360" w:lineRule="auto"/>
      </w:pPr>
      <w:r w:rsidRPr="00A004E7">
        <w:t xml:space="preserve">Alexander Gidebratt, </w:t>
      </w:r>
      <w:r>
        <w:t>Marketing Manager</w:t>
      </w:r>
      <w:r w:rsidRPr="00A004E7">
        <w:t xml:space="preserve"> Mirka Scandinavia</w:t>
      </w:r>
    </w:p>
    <w:p w14:paraId="7942F6F0" w14:textId="77777777" w:rsidR="000F1A64" w:rsidRDefault="000F1A64" w:rsidP="006C2A96">
      <w:pPr>
        <w:pStyle w:val="Ingetavstnd"/>
        <w:spacing w:line="360" w:lineRule="auto"/>
      </w:pPr>
      <w:r>
        <w:t xml:space="preserve">Tel: </w:t>
      </w:r>
      <w:r w:rsidRPr="00A004E7">
        <w:t>+46 54 69 09 56</w:t>
      </w:r>
    </w:p>
    <w:p w14:paraId="1D3E0405" w14:textId="01672C92" w:rsidR="006C2A96" w:rsidRDefault="000F1A64" w:rsidP="006C2A96">
      <w:pPr>
        <w:pStyle w:val="Ingetavstnd"/>
        <w:spacing w:line="360" w:lineRule="auto"/>
      </w:pPr>
      <w:r>
        <w:t xml:space="preserve">E-mail: </w:t>
      </w:r>
      <w:hyperlink r:id="rId12" w:history="1">
        <w:r w:rsidRPr="00B76416">
          <w:rPr>
            <w:rStyle w:val="Hyperlnk"/>
            <w:rFonts w:cstheme="minorHAnsi"/>
          </w:rPr>
          <w:t>alexander.gidebratt@mirka.com</w:t>
        </w:r>
      </w:hyperlink>
    </w:p>
    <w:p w14:paraId="2CC56AF9" w14:textId="1A4990DD" w:rsidR="006C2A96" w:rsidRDefault="006C2A96" w:rsidP="000F1A64">
      <w:pPr>
        <w:pStyle w:val="Ingetavstnd"/>
      </w:pPr>
    </w:p>
    <w:p w14:paraId="134732FF" w14:textId="77777777" w:rsidR="006C2A96" w:rsidRDefault="006C2A96" w:rsidP="000F1A64">
      <w:pPr>
        <w:pStyle w:val="Ingetavstnd"/>
      </w:pPr>
    </w:p>
    <w:p w14:paraId="659CAD44" w14:textId="77777777" w:rsidR="000F1A64" w:rsidRPr="00A004E7" w:rsidRDefault="000F1A64" w:rsidP="000F1A64">
      <w:pPr>
        <w:pStyle w:val="Ingetavstnd"/>
      </w:pPr>
    </w:p>
    <w:p w14:paraId="20576426" w14:textId="6E259ED3" w:rsidR="006C2A96" w:rsidRPr="006C2A96" w:rsidRDefault="000F1A64" w:rsidP="006C2A96">
      <w:pPr>
        <w:spacing w:line="276" w:lineRule="auto"/>
        <w:rPr>
          <w:rFonts w:asciiTheme="minorHAnsi" w:hAnsiTheme="minorHAnsi" w:cstheme="minorHAnsi"/>
          <w:b/>
          <w:i/>
          <w:sz w:val="22"/>
        </w:rPr>
      </w:pPr>
      <w:r w:rsidRPr="00630284">
        <w:rPr>
          <w:rFonts w:asciiTheme="minorHAnsi" w:hAnsiTheme="minorHAnsi" w:cstheme="minorHAnsi"/>
          <w:b/>
          <w:i/>
          <w:sz w:val="22"/>
        </w:rPr>
        <w:t>Mirka kort fortalt:</w:t>
      </w:r>
    </w:p>
    <w:p w14:paraId="498F0AD3" w14:textId="138CEC71" w:rsidR="000F1A64" w:rsidRPr="006C2A96" w:rsidRDefault="000F1A64" w:rsidP="006C2A96">
      <w:pPr>
        <w:spacing w:line="360" w:lineRule="auto"/>
        <w:rPr>
          <w:rFonts w:asciiTheme="minorHAnsi" w:hAnsiTheme="minorHAnsi" w:cstheme="minorHAnsi"/>
          <w:i/>
          <w:iCs/>
          <w:color w:val="808080" w:themeColor="background1" w:themeShade="80"/>
          <w:sz w:val="20"/>
          <w:szCs w:val="20"/>
        </w:rPr>
      </w:pPr>
      <w:r w:rsidRPr="006C2A96">
        <w:rPr>
          <w:rFonts w:asciiTheme="minorHAnsi" w:hAnsiTheme="minorHAnsi" w:cstheme="minorHAnsi"/>
          <w:i/>
          <w:iCs/>
          <w:color w:val="808080" w:themeColor="background1" w:themeShade="80"/>
          <w:sz w:val="20"/>
          <w:szCs w:val="20"/>
        </w:rPr>
        <w:t>Mirka Ltd er verdens førende inden for overfladeteknologi og tilbyder en bred vifte af banebrydende slibeprocesser til overfladebehandling og præcisionsindustrien. Takket være højkvalitets slibe- og poleringsprodukter og innovative værktøjer med digitale tjenester og tilslutningsmuligheder, leverer Mirka-</w:t>
      </w:r>
      <w:r w:rsidRPr="006C2A96">
        <w:rPr>
          <w:rFonts w:asciiTheme="minorHAnsi" w:hAnsiTheme="minorHAnsi" w:cstheme="minorHAnsi"/>
          <w:i/>
          <w:iCs/>
          <w:color w:val="808080" w:themeColor="background1" w:themeShade="80"/>
          <w:sz w:val="20"/>
          <w:szCs w:val="20"/>
        </w:rPr>
        <w:lastRenderedPageBreak/>
        <w:t xml:space="preserve">løsningen med store fordele for kunderne med hensyn til hastighed, effektivitet, overfladekvalitet og omkostningseffektivitet. I 2018 var omsætningen 286,7 millioner euro med ca. 1400 ansatte. Mirka har 18 datterselskaber i Europa, Mellem Østen, Nord og syd Amerika og Asien. Hovedkontor og produktion er i Finland. </w:t>
      </w:r>
    </w:p>
    <w:p w14:paraId="3E7ED6C3" w14:textId="1A134674" w:rsidR="00831A55" w:rsidRPr="000F1A64" w:rsidRDefault="007F11C6" w:rsidP="00831A55">
      <w:pPr>
        <w:pStyle w:val="Normalwebb"/>
        <w:spacing w:line="360" w:lineRule="auto"/>
        <w:rPr>
          <w:rFonts w:asciiTheme="minorHAnsi" w:hAnsiTheme="minorHAnsi" w:cstheme="minorHAnsi"/>
          <w:sz w:val="21"/>
          <w:szCs w:val="21"/>
        </w:rPr>
      </w:pPr>
      <w:r w:rsidRPr="000F1A64">
        <w:rPr>
          <w:rFonts w:asciiTheme="minorHAnsi" w:hAnsiTheme="minorHAnsi"/>
          <w:sz w:val="21"/>
          <w:szCs w:val="21"/>
        </w:rPr>
        <w:t xml:space="preserve"> </w:t>
      </w:r>
    </w:p>
    <w:sectPr w:rsidR="00831A55" w:rsidRPr="000F1A64" w:rsidSect="00831A55">
      <w:headerReference w:type="even" r:id="rId13"/>
      <w:headerReference w:type="default" r:id="rId14"/>
      <w:footerReference w:type="even" r:id="rId15"/>
      <w:footerReference w:type="default" r:id="rId16"/>
      <w:headerReference w:type="first" r:id="rId17"/>
      <w:pgSz w:w="11906" w:h="16838" w:code="9"/>
      <w:pgMar w:top="1418" w:right="1418" w:bottom="709" w:left="1418" w:header="709" w:footer="124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4E319" w14:textId="77777777" w:rsidR="00C37862" w:rsidRDefault="00C37862">
      <w:r>
        <w:separator/>
      </w:r>
    </w:p>
  </w:endnote>
  <w:endnote w:type="continuationSeparator" w:id="0">
    <w:p w14:paraId="79D83AB7" w14:textId="77777777" w:rsidR="00C37862" w:rsidRDefault="00C3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6B61" w14:textId="77777777" w:rsidR="00886EAE" w:rsidRDefault="00886EAE" w:rsidP="00477FF5">
    <w:pPr>
      <w:pStyle w:val="Sidfot"/>
      <w:tabs>
        <w:tab w:val="clear" w:pos="4536"/>
        <w:tab w:val="clear" w:pos="9072"/>
        <w:tab w:val="left" w:pos="8375"/>
      </w:tabs>
    </w:pPr>
    <w:r>
      <w:rPr>
        <w:noProof/>
      </w:rPr>
      <w:drawing>
        <wp:anchor distT="0" distB="0" distL="114300" distR="114300" simplePos="0" relativeHeight="251667456" behindDoc="1" locked="0" layoutInCell="1" allowOverlap="1" wp14:anchorId="162D6B6B" wp14:editId="162D6B6C">
          <wp:simplePos x="0" y="0"/>
          <wp:positionH relativeFrom="column">
            <wp:posOffset>4951095</wp:posOffset>
          </wp:positionH>
          <wp:positionV relativeFrom="page">
            <wp:posOffset>8623935</wp:posOffset>
          </wp:positionV>
          <wp:extent cx="1714500" cy="1881505"/>
          <wp:effectExtent l="0" t="0" r="0" b="4445"/>
          <wp:wrapThrough wrapText="bothSides">
            <wp:wrapPolygon edited="0">
              <wp:start x="0" y="0"/>
              <wp:lineTo x="0" y="21432"/>
              <wp:lineTo x="21360" y="21432"/>
              <wp:lineTo x="21360" y="0"/>
              <wp:lineTo x="0" y="0"/>
            </wp:wrapPolygon>
          </wp:wrapThrough>
          <wp:docPr id="30" name="Picture 30" descr="bulldog light grey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lldog light grey cropped"/>
                  <pic:cNvPicPr>
                    <a:picLocks noChangeAspect="1" noChangeArrowheads="1"/>
                  </pic:cNvPicPr>
                </pic:nvPicPr>
                <pic:blipFill>
                  <a:blip r:embed="rId1">
                    <a:extLst>
                      <a:ext uri="{28A0092B-C50C-407E-A947-70E740481C1C}">
                        <a14:useLocalDpi xmlns:a14="http://schemas.microsoft.com/office/drawing/2010/main" val="0"/>
                      </a:ext>
                    </a:extLst>
                  </a:blip>
                  <a:srcRect r="17406"/>
                  <a:stretch>
                    <a:fillRect/>
                  </a:stretch>
                </pic:blipFill>
                <pic:spPr bwMode="auto">
                  <a:xfrm>
                    <a:off x="0" y="0"/>
                    <a:ext cx="1714500" cy="1881505"/>
                  </a:xfrm>
                  <a:prstGeom prst="rect">
                    <a:avLst/>
                  </a:prstGeom>
                  <a:noFill/>
                </pic:spPr>
              </pic:pic>
            </a:graphicData>
          </a:graphic>
          <wp14:sizeRelH relativeFrom="page">
            <wp14:pctWidth>0</wp14:pctWidth>
          </wp14:sizeRelH>
          <wp14:sizeRelV relativeFrom="page">
            <wp14:pctHeight>0</wp14:pctHeight>
          </wp14:sizeRelV>
        </wp:anchor>
      </w:drawing>
    </w:r>
    <w:r>
      <w:tab/>
    </w:r>
  </w:p>
  <w:p w14:paraId="162D6B62" w14:textId="77777777" w:rsidR="00886EAE" w:rsidRDefault="00886EA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6B63" w14:textId="6E2DB80A" w:rsidR="00886EAE" w:rsidRPr="007C2DDF" w:rsidRDefault="00886EAE" w:rsidP="007C2DDF">
    <w:pPr>
      <w:pStyle w:val="Sidfot"/>
      <w:rPr>
        <w:rFonts w:ascii="Arial" w:hAnsi="Arial" w:cs="Arial"/>
        <w:sz w:val="12"/>
      </w:rPr>
    </w:pPr>
    <w:r>
      <w:rPr>
        <w:noProof/>
      </w:rPr>
      <w:drawing>
        <wp:anchor distT="0" distB="0" distL="114300" distR="114300" simplePos="0" relativeHeight="251665408" behindDoc="1" locked="0" layoutInCell="1" allowOverlap="1" wp14:anchorId="162D6B6D" wp14:editId="162D6B6E">
          <wp:simplePos x="0" y="0"/>
          <wp:positionH relativeFrom="column">
            <wp:posOffset>4941570</wp:posOffset>
          </wp:positionH>
          <wp:positionV relativeFrom="page">
            <wp:posOffset>8623935</wp:posOffset>
          </wp:positionV>
          <wp:extent cx="1718310" cy="1881505"/>
          <wp:effectExtent l="0" t="0" r="0" b="4445"/>
          <wp:wrapThrough wrapText="bothSides">
            <wp:wrapPolygon edited="0">
              <wp:start x="0" y="0"/>
              <wp:lineTo x="0" y="21432"/>
              <wp:lineTo x="21313" y="21432"/>
              <wp:lineTo x="21313" y="0"/>
              <wp:lineTo x="0" y="0"/>
            </wp:wrapPolygon>
          </wp:wrapThrough>
          <wp:docPr id="31" name="Picture 31" descr="bulldog light grey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lldog light grey cropped"/>
                  <pic:cNvPicPr>
                    <a:picLocks noChangeAspect="1" noChangeArrowheads="1"/>
                  </pic:cNvPicPr>
                </pic:nvPicPr>
                <pic:blipFill>
                  <a:blip r:embed="rId1">
                    <a:extLst>
                      <a:ext uri="{28A0092B-C50C-407E-A947-70E740481C1C}">
                        <a14:useLocalDpi xmlns:a14="http://schemas.microsoft.com/office/drawing/2010/main" val="0"/>
                      </a:ext>
                    </a:extLst>
                  </a:blip>
                  <a:srcRect r="17223"/>
                  <a:stretch>
                    <a:fillRect/>
                  </a:stretch>
                </pic:blipFill>
                <pic:spPr bwMode="auto">
                  <a:xfrm>
                    <a:off x="0" y="0"/>
                    <a:ext cx="1718310" cy="1881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0253B" w14:textId="77777777" w:rsidR="00C37862" w:rsidRDefault="00C37862">
      <w:r>
        <w:separator/>
      </w:r>
    </w:p>
  </w:footnote>
  <w:footnote w:type="continuationSeparator" w:id="0">
    <w:p w14:paraId="3842F5C7" w14:textId="77777777" w:rsidR="00C37862" w:rsidRDefault="00C37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6B5E" w14:textId="77777777" w:rsidR="00886EAE" w:rsidRDefault="00886EAE">
    <w:pPr>
      <w:pStyle w:val="Sidhuvud"/>
    </w:pPr>
    <w:r>
      <w:rPr>
        <w:noProof/>
      </w:rPr>
      <w:drawing>
        <wp:anchor distT="0" distB="0" distL="114300" distR="114300" simplePos="0" relativeHeight="251666432" behindDoc="1" locked="0" layoutInCell="1" allowOverlap="1" wp14:anchorId="162D6B67" wp14:editId="162D6B68">
          <wp:simplePos x="0" y="0"/>
          <wp:positionH relativeFrom="column">
            <wp:posOffset>-904875</wp:posOffset>
          </wp:positionH>
          <wp:positionV relativeFrom="paragraph">
            <wp:posOffset>-171450</wp:posOffset>
          </wp:positionV>
          <wp:extent cx="1619250" cy="361950"/>
          <wp:effectExtent l="0" t="0" r="0" b="0"/>
          <wp:wrapNone/>
          <wp:docPr id="29" name="Picture 29" descr="Yellow_Blac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ellow_Blac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619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526855"/>
      <w:docPartObj>
        <w:docPartGallery w:val="Page Numbers (Top of Page)"/>
        <w:docPartUnique/>
      </w:docPartObj>
    </w:sdtPr>
    <w:sdtEndPr>
      <w:rPr>
        <w:noProof/>
      </w:rPr>
    </w:sdtEndPr>
    <w:sdtContent>
      <w:p w14:paraId="04124B7D" w14:textId="0934E718" w:rsidR="00886EAE" w:rsidRDefault="00886EAE">
        <w:pPr>
          <w:pStyle w:val="Sidhuvud"/>
          <w:jc w:val="right"/>
        </w:pPr>
        <w:r w:rsidRPr="00831A55">
          <w:rPr>
            <w:rFonts w:ascii="Myriad Pro" w:hAnsi="Myriad Pro" w:cstheme="minorHAnsi"/>
          </w:rPr>
          <w:fldChar w:fldCharType="begin"/>
        </w:r>
        <w:r w:rsidRPr="00831A55">
          <w:rPr>
            <w:rFonts w:ascii="Myriad Pro" w:hAnsi="Myriad Pro" w:cstheme="minorHAnsi"/>
          </w:rPr>
          <w:instrText xml:space="preserve"> PAGE   \* MERGEFORMAT </w:instrText>
        </w:r>
        <w:r w:rsidRPr="00831A55">
          <w:rPr>
            <w:rFonts w:ascii="Myriad Pro" w:hAnsi="Myriad Pro" w:cstheme="minorHAnsi"/>
          </w:rPr>
          <w:fldChar w:fldCharType="separate"/>
        </w:r>
        <w:r>
          <w:rPr>
            <w:rFonts w:ascii="Myriad Pro" w:hAnsi="Myriad Pro" w:cstheme="minorHAnsi"/>
          </w:rPr>
          <w:t>2</w:t>
        </w:r>
        <w:r w:rsidRPr="00831A55">
          <w:rPr>
            <w:rFonts w:ascii="Myriad Pro" w:hAnsi="Myriad Pro" w:cstheme="minorHAnsi"/>
          </w:rPr>
          <w:fldChar w:fldCharType="end"/>
        </w:r>
      </w:p>
    </w:sdtContent>
  </w:sdt>
  <w:p w14:paraId="162D6B60" w14:textId="77777777" w:rsidR="00886EAE" w:rsidRDefault="00886EA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6B64" w14:textId="1E82CE56" w:rsidR="00886EAE" w:rsidRPr="006B6DD0" w:rsidRDefault="00886EAE">
    <w:pPr>
      <w:pStyle w:val="Sidhuvud"/>
      <w:rPr>
        <w:rFonts w:asciiTheme="minorHAnsi" w:hAnsiTheme="minorHAnsi" w:cstheme="minorHAnsi"/>
        <w:color w:val="808080" w:themeColor="background1" w:themeShade="80"/>
        <w:sz w:val="22"/>
        <w:szCs w:val="22"/>
      </w:rPr>
    </w:pPr>
    <w:r w:rsidRPr="006B6DD0">
      <w:rPr>
        <w:rFonts w:asciiTheme="minorHAnsi" w:hAnsiTheme="minorHAnsi" w:cstheme="minorHAnsi"/>
        <w:noProof/>
        <w:color w:val="808080" w:themeColor="background1" w:themeShade="80"/>
        <w:sz w:val="22"/>
        <w:szCs w:val="22"/>
      </w:rPr>
      <w:drawing>
        <wp:anchor distT="0" distB="0" distL="114300" distR="114300" simplePos="0" relativeHeight="251675648" behindDoc="1" locked="0" layoutInCell="1" allowOverlap="1" wp14:anchorId="162D6B6F" wp14:editId="162D6B70">
          <wp:simplePos x="0" y="0"/>
          <wp:positionH relativeFrom="column">
            <wp:posOffset>-902970</wp:posOffset>
          </wp:positionH>
          <wp:positionV relativeFrom="paragraph">
            <wp:posOffset>-205105</wp:posOffset>
          </wp:positionV>
          <wp:extent cx="1571625" cy="348615"/>
          <wp:effectExtent l="0" t="0" r="9525" b="0"/>
          <wp:wrapTight wrapText="bothSides">
            <wp:wrapPolygon edited="0">
              <wp:start x="0" y="0"/>
              <wp:lineTo x="0" y="20066"/>
              <wp:lineTo x="21469" y="20066"/>
              <wp:lineTo x="21469" y="0"/>
              <wp:lineTo x="0" y="0"/>
            </wp:wrapPolygon>
          </wp:wrapTight>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34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6B6DD0" w:rsidRPr="006B6DD0">
      <w:rPr>
        <w:rFonts w:asciiTheme="minorHAnsi" w:hAnsiTheme="minorHAnsi" w:cstheme="minorHAnsi"/>
        <w:color w:val="808080" w:themeColor="background1" w:themeShade="80"/>
        <w:sz w:val="22"/>
        <w:szCs w:val="22"/>
      </w:rPr>
      <w:tab/>
    </w:r>
    <w:r w:rsidR="006B6DD0" w:rsidRPr="006B6DD0">
      <w:rPr>
        <w:rFonts w:asciiTheme="minorHAnsi" w:hAnsiTheme="minorHAnsi" w:cstheme="minorHAnsi"/>
        <w:color w:val="808080" w:themeColor="background1" w:themeShade="80"/>
        <w:sz w:val="22"/>
        <w:szCs w:val="22"/>
      </w:rPr>
      <w:tab/>
    </w:r>
    <w:r w:rsidR="006B6DD0" w:rsidRPr="006B6DD0">
      <w:rPr>
        <w:rFonts w:asciiTheme="minorHAnsi" w:hAnsiTheme="minorHAnsi" w:cstheme="minorHAnsi"/>
        <w:color w:val="808080" w:themeColor="background1" w:themeShade="80"/>
        <w:sz w:val="22"/>
        <w:szCs w:val="22"/>
      </w:rPr>
      <w:t>12-09-2019</w:t>
    </w:r>
  </w:p>
  <w:p w14:paraId="162D6B65" w14:textId="77777777" w:rsidR="00886EAE" w:rsidRPr="006B6DD0" w:rsidRDefault="00886EAE">
    <w:pPr>
      <w:pStyle w:val="Sidhuvud"/>
      <w:rPr>
        <w:rFonts w:asciiTheme="minorHAnsi" w:hAnsiTheme="minorHAnsi" w:cstheme="minorHAnsi"/>
        <w:color w:val="808080" w:themeColor="background1" w:themeShade="8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584D"/>
    <w:multiLevelType w:val="multilevel"/>
    <w:tmpl w:val="BE681950"/>
    <w:lvl w:ilvl="0">
      <w:start w:val="1"/>
      <w:numFmt w:val="decimal"/>
      <w:lvlText w:val="%1."/>
      <w:lvlJc w:val="left"/>
      <w:pPr>
        <w:ind w:left="360"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16A2741E"/>
    <w:multiLevelType w:val="hybridMultilevel"/>
    <w:tmpl w:val="7B3086D0"/>
    <w:lvl w:ilvl="0" w:tplc="84BEFA3C">
      <w:numFmt w:val="bullet"/>
      <w:lvlText w:val="-"/>
      <w:lvlJc w:val="left"/>
      <w:pPr>
        <w:ind w:left="1664" w:hanging="360"/>
      </w:pPr>
      <w:rPr>
        <w:rFonts w:ascii="Arial" w:eastAsiaTheme="minorHAnsi"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3">
      <w:start w:val="1"/>
      <w:numFmt w:val="bullet"/>
      <w:lvlText w:val="o"/>
      <w:lvlJc w:val="left"/>
      <w:pPr>
        <w:ind w:left="3104" w:hanging="360"/>
      </w:pPr>
      <w:rPr>
        <w:rFonts w:ascii="Courier New" w:hAnsi="Courier New" w:cs="Courier New"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22606ED5"/>
    <w:multiLevelType w:val="hybridMultilevel"/>
    <w:tmpl w:val="3E12AD7E"/>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53706C"/>
    <w:multiLevelType w:val="hybridMultilevel"/>
    <w:tmpl w:val="41CA72C6"/>
    <w:lvl w:ilvl="0" w:tplc="E62CC2CE">
      <w:start w:val="1"/>
      <w:numFmt w:val="bullet"/>
      <w:lvlText w:val=""/>
      <w:lvlJc w:val="left"/>
      <w:pPr>
        <w:tabs>
          <w:tab w:val="num" w:pos="720"/>
        </w:tabs>
        <w:ind w:left="720" w:hanging="360"/>
      </w:pPr>
      <w:rPr>
        <w:rFonts w:ascii="Symbol" w:hAnsi="Symbol" w:hint="default"/>
        <w:sz w:val="32"/>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B561D5"/>
    <w:multiLevelType w:val="hybridMultilevel"/>
    <w:tmpl w:val="FCE461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DD25BAA"/>
    <w:multiLevelType w:val="hybridMultilevel"/>
    <w:tmpl w:val="9536A72A"/>
    <w:lvl w:ilvl="0" w:tplc="E62CC2CE">
      <w:start w:val="1"/>
      <w:numFmt w:val="bullet"/>
      <w:lvlText w:val=""/>
      <w:lvlJc w:val="left"/>
      <w:pPr>
        <w:tabs>
          <w:tab w:val="num" w:pos="720"/>
        </w:tabs>
        <w:ind w:left="720" w:hanging="360"/>
      </w:pPr>
      <w:rPr>
        <w:rFonts w:ascii="Symbol" w:hAnsi="Symbol" w:hint="default"/>
        <w:sz w:val="32"/>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66050B"/>
    <w:multiLevelType w:val="hybridMultilevel"/>
    <w:tmpl w:val="6C940004"/>
    <w:lvl w:ilvl="0" w:tplc="E62CC2CE">
      <w:start w:val="1"/>
      <w:numFmt w:val="bullet"/>
      <w:lvlText w:val=""/>
      <w:lvlJc w:val="left"/>
      <w:pPr>
        <w:tabs>
          <w:tab w:val="num" w:pos="720"/>
        </w:tabs>
        <w:ind w:left="720" w:hanging="360"/>
      </w:pPr>
      <w:rPr>
        <w:rFonts w:ascii="Symbol" w:hAnsi="Symbol" w:hint="default"/>
        <w:sz w:val="32"/>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982AAF"/>
    <w:multiLevelType w:val="hybridMultilevel"/>
    <w:tmpl w:val="1A92A0CE"/>
    <w:lvl w:ilvl="0" w:tplc="7CF40D3C">
      <w:start w:val="1"/>
      <w:numFmt w:val="decimal"/>
      <w:lvlText w:val="%1)"/>
      <w:lvlJc w:val="left"/>
      <w:pPr>
        <w:ind w:left="2356" w:hanging="360"/>
      </w:pPr>
      <w:rPr>
        <w:rFonts w:hint="default"/>
      </w:rPr>
    </w:lvl>
    <w:lvl w:ilvl="1" w:tplc="040B0019" w:tentative="1">
      <w:start w:val="1"/>
      <w:numFmt w:val="lowerLetter"/>
      <w:lvlText w:val="%2."/>
      <w:lvlJc w:val="left"/>
      <w:pPr>
        <w:ind w:left="3076" w:hanging="360"/>
      </w:pPr>
    </w:lvl>
    <w:lvl w:ilvl="2" w:tplc="040B001B" w:tentative="1">
      <w:start w:val="1"/>
      <w:numFmt w:val="lowerRoman"/>
      <w:lvlText w:val="%3."/>
      <w:lvlJc w:val="right"/>
      <w:pPr>
        <w:ind w:left="3796" w:hanging="180"/>
      </w:pPr>
    </w:lvl>
    <w:lvl w:ilvl="3" w:tplc="040B000F" w:tentative="1">
      <w:start w:val="1"/>
      <w:numFmt w:val="decimal"/>
      <w:lvlText w:val="%4."/>
      <w:lvlJc w:val="left"/>
      <w:pPr>
        <w:ind w:left="4516" w:hanging="360"/>
      </w:pPr>
    </w:lvl>
    <w:lvl w:ilvl="4" w:tplc="040B0019" w:tentative="1">
      <w:start w:val="1"/>
      <w:numFmt w:val="lowerLetter"/>
      <w:lvlText w:val="%5."/>
      <w:lvlJc w:val="left"/>
      <w:pPr>
        <w:ind w:left="5236" w:hanging="360"/>
      </w:pPr>
    </w:lvl>
    <w:lvl w:ilvl="5" w:tplc="040B001B" w:tentative="1">
      <w:start w:val="1"/>
      <w:numFmt w:val="lowerRoman"/>
      <w:lvlText w:val="%6."/>
      <w:lvlJc w:val="right"/>
      <w:pPr>
        <w:ind w:left="5956" w:hanging="180"/>
      </w:pPr>
    </w:lvl>
    <w:lvl w:ilvl="6" w:tplc="040B000F" w:tentative="1">
      <w:start w:val="1"/>
      <w:numFmt w:val="decimal"/>
      <w:lvlText w:val="%7."/>
      <w:lvlJc w:val="left"/>
      <w:pPr>
        <w:ind w:left="6676" w:hanging="360"/>
      </w:pPr>
    </w:lvl>
    <w:lvl w:ilvl="7" w:tplc="040B0019" w:tentative="1">
      <w:start w:val="1"/>
      <w:numFmt w:val="lowerLetter"/>
      <w:lvlText w:val="%8."/>
      <w:lvlJc w:val="left"/>
      <w:pPr>
        <w:ind w:left="7396" w:hanging="360"/>
      </w:pPr>
    </w:lvl>
    <w:lvl w:ilvl="8" w:tplc="040B001B" w:tentative="1">
      <w:start w:val="1"/>
      <w:numFmt w:val="lowerRoman"/>
      <w:lvlText w:val="%9."/>
      <w:lvlJc w:val="right"/>
      <w:pPr>
        <w:ind w:left="8116" w:hanging="180"/>
      </w:pPr>
    </w:lvl>
  </w:abstractNum>
  <w:abstractNum w:abstractNumId="8" w15:restartNumberingAfterBreak="0">
    <w:nsid w:val="697A4B9A"/>
    <w:multiLevelType w:val="multilevel"/>
    <w:tmpl w:val="3E12AD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5"/>
  </w:num>
  <w:num w:numId="6">
    <w:abstractNumId w:val="0"/>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M0NTY0NzI3sDAwtTRT0lEKTi0uzszPAymwrAUAmYduLywAAAA="/>
  </w:docVars>
  <w:rsids>
    <w:rsidRoot w:val="0000778D"/>
    <w:rsid w:val="000036DD"/>
    <w:rsid w:val="00005216"/>
    <w:rsid w:val="00005B14"/>
    <w:rsid w:val="0000778D"/>
    <w:rsid w:val="00013690"/>
    <w:rsid w:val="00021E6F"/>
    <w:rsid w:val="00046B57"/>
    <w:rsid w:val="000606BB"/>
    <w:rsid w:val="0009752F"/>
    <w:rsid w:val="000B2C3F"/>
    <w:rsid w:val="000C5865"/>
    <w:rsid w:val="000D079C"/>
    <w:rsid w:val="000D378D"/>
    <w:rsid w:val="000E1D76"/>
    <w:rsid w:val="000F0C35"/>
    <w:rsid w:val="000F1A64"/>
    <w:rsid w:val="00103136"/>
    <w:rsid w:val="00114FA4"/>
    <w:rsid w:val="00122DB7"/>
    <w:rsid w:val="001474C1"/>
    <w:rsid w:val="00160FA8"/>
    <w:rsid w:val="00186E77"/>
    <w:rsid w:val="001A43EE"/>
    <w:rsid w:val="001C1C25"/>
    <w:rsid w:val="001C6BA5"/>
    <w:rsid w:val="001D20DC"/>
    <w:rsid w:val="001E0583"/>
    <w:rsid w:val="001E7236"/>
    <w:rsid w:val="00210247"/>
    <w:rsid w:val="0021549B"/>
    <w:rsid w:val="00216750"/>
    <w:rsid w:val="0022554E"/>
    <w:rsid w:val="00240A25"/>
    <w:rsid w:val="00245BD6"/>
    <w:rsid w:val="002541ED"/>
    <w:rsid w:val="00266160"/>
    <w:rsid w:val="00276B03"/>
    <w:rsid w:val="00282B3D"/>
    <w:rsid w:val="002B719F"/>
    <w:rsid w:val="002C4EA0"/>
    <w:rsid w:val="002D180D"/>
    <w:rsid w:val="002D42D6"/>
    <w:rsid w:val="002D53DC"/>
    <w:rsid w:val="002E0774"/>
    <w:rsid w:val="002E3AD1"/>
    <w:rsid w:val="002F3B0D"/>
    <w:rsid w:val="00317125"/>
    <w:rsid w:val="00320E92"/>
    <w:rsid w:val="00332BF5"/>
    <w:rsid w:val="00362242"/>
    <w:rsid w:val="00366F71"/>
    <w:rsid w:val="0037217B"/>
    <w:rsid w:val="003775E3"/>
    <w:rsid w:val="0038681A"/>
    <w:rsid w:val="003A061C"/>
    <w:rsid w:val="003C05A5"/>
    <w:rsid w:val="003D05E7"/>
    <w:rsid w:val="003D376F"/>
    <w:rsid w:val="003F2D1D"/>
    <w:rsid w:val="00404DBB"/>
    <w:rsid w:val="00414376"/>
    <w:rsid w:val="00425D48"/>
    <w:rsid w:val="004311FB"/>
    <w:rsid w:val="00434D82"/>
    <w:rsid w:val="0044028B"/>
    <w:rsid w:val="00477FF5"/>
    <w:rsid w:val="004B0DAC"/>
    <w:rsid w:val="004C4234"/>
    <w:rsid w:val="004C680C"/>
    <w:rsid w:val="004D2317"/>
    <w:rsid w:val="004D3134"/>
    <w:rsid w:val="004E2A48"/>
    <w:rsid w:val="004E4F6D"/>
    <w:rsid w:val="004F192A"/>
    <w:rsid w:val="004F67D1"/>
    <w:rsid w:val="00517552"/>
    <w:rsid w:val="005277B3"/>
    <w:rsid w:val="005327B2"/>
    <w:rsid w:val="0053599E"/>
    <w:rsid w:val="005434A5"/>
    <w:rsid w:val="00552CA5"/>
    <w:rsid w:val="0055389B"/>
    <w:rsid w:val="005573FE"/>
    <w:rsid w:val="0058198D"/>
    <w:rsid w:val="00583C1A"/>
    <w:rsid w:val="005906C8"/>
    <w:rsid w:val="00595D11"/>
    <w:rsid w:val="005B335B"/>
    <w:rsid w:val="005B4E8F"/>
    <w:rsid w:val="005B6093"/>
    <w:rsid w:val="005E7DD7"/>
    <w:rsid w:val="005F08E6"/>
    <w:rsid w:val="005F7957"/>
    <w:rsid w:val="00602F72"/>
    <w:rsid w:val="00606F61"/>
    <w:rsid w:val="00616CCA"/>
    <w:rsid w:val="0063758D"/>
    <w:rsid w:val="00641573"/>
    <w:rsid w:val="006932BF"/>
    <w:rsid w:val="006A6E3F"/>
    <w:rsid w:val="006B6DD0"/>
    <w:rsid w:val="006C1440"/>
    <w:rsid w:val="006C2A96"/>
    <w:rsid w:val="006C318C"/>
    <w:rsid w:val="006D28CC"/>
    <w:rsid w:val="00717977"/>
    <w:rsid w:val="007220A6"/>
    <w:rsid w:val="00727FD7"/>
    <w:rsid w:val="007313C9"/>
    <w:rsid w:val="00756888"/>
    <w:rsid w:val="007718EB"/>
    <w:rsid w:val="0078131E"/>
    <w:rsid w:val="007A33B4"/>
    <w:rsid w:val="007B10D5"/>
    <w:rsid w:val="007C2DDF"/>
    <w:rsid w:val="007E0F4F"/>
    <w:rsid w:val="007E1BB3"/>
    <w:rsid w:val="007F11C6"/>
    <w:rsid w:val="007F1222"/>
    <w:rsid w:val="008165F9"/>
    <w:rsid w:val="00817415"/>
    <w:rsid w:val="00831A55"/>
    <w:rsid w:val="00837612"/>
    <w:rsid w:val="0085599B"/>
    <w:rsid w:val="00867945"/>
    <w:rsid w:val="00873DC1"/>
    <w:rsid w:val="00873EF0"/>
    <w:rsid w:val="00886EAE"/>
    <w:rsid w:val="00887273"/>
    <w:rsid w:val="00892EA5"/>
    <w:rsid w:val="00893FF5"/>
    <w:rsid w:val="008962CA"/>
    <w:rsid w:val="008A22FF"/>
    <w:rsid w:val="008A232F"/>
    <w:rsid w:val="008A6E11"/>
    <w:rsid w:val="008B3651"/>
    <w:rsid w:val="008D2BAB"/>
    <w:rsid w:val="008D3D97"/>
    <w:rsid w:val="008F75EA"/>
    <w:rsid w:val="00905C0D"/>
    <w:rsid w:val="0092017F"/>
    <w:rsid w:val="00925109"/>
    <w:rsid w:val="009343B0"/>
    <w:rsid w:val="00934CE2"/>
    <w:rsid w:val="00944A2C"/>
    <w:rsid w:val="00952722"/>
    <w:rsid w:val="009566C7"/>
    <w:rsid w:val="00956894"/>
    <w:rsid w:val="00965C64"/>
    <w:rsid w:val="009755A2"/>
    <w:rsid w:val="0098202D"/>
    <w:rsid w:val="009877EB"/>
    <w:rsid w:val="009B1856"/>
    <w:rsid w:val="009B7DBE"/>
    <w:rsid w:val="009C1D01"/>
    <w:rsid w:val="009C76EF"/>
    <w:rsid w:val="009D2103"/>
    <w:rsid w:val="009D784E"/>
    <w:rsid w:val="009E52BC"/>
    <w:rsid w:val="009E631A"/>
    <w:rsid w:val="009F60B0"/>
    <w:rsid w:val="00A12E6E"/>
    <w:rsid w:val="00A21009"/>
    <w:rsid w:val="00A2260F"/>
    <w:rsid w:val="00A25AA9"/>
    <w:rsid w:val="00A25C2C"/>
    <w:rsid w:val="00A346CD"/>
    <w:rsid w:val="00A40806"/>
    <w:rsid w:val="00A5302A"/>
    <w:rsid w:val="00A53F8A"/>
    <w:rsid w:val="00A54F76"/>
    <w:rsid w:val="00A62E7D"/>
    <w:rsid w:val="00A9176C"/>
    <w:rsid w:val="00A919F6"/>
    <w:rsid w:val="00AA551A"/>
    <w:rsid w:val="00AC1EAE"/>
    <w:rsid w:val="00AD5492"/>
    <w:rsid w:val="00AE1839"/>
    <w:rsid w:val="00AF607E"/>
    <w:rsid w:val="00B01D59"/>
    <w:rsid w:val="00B1007D"/>
    <w:rsid w:val="00B22423"/>
    <w:rsid w:val="00B27A17"/>
    <w:rsid w:val="00B3114E"/>
    <w:rsid w:val="00B513E1"/>
    <w:rsid w:val="00B61A68"/>
    <w:rsid w:val="00B632A6"/>
    <w:rsid w:val="00B77121"/>
    <w:rsid w:val="00B96FC8"/>
    <w:rsid w:val="00BB4AC7"/>
    <w:rsid w:val="00BD4303"/>
    <w:rsid w:val="00BF7427"/>
    <w:rsid w:val="00BF7DE6"/>
    <w:rsid w:val="00C12B1B"/>
    <w:rsid w:val="00C3176A"/>
    <w:rsid w:val="00C37862"/>
    <w:rsid w:val="00C428BA"/>
    <w:rsid w:val="00C43E58"/>
    <w:rsid w:val="00C50664"/>
    <w:rsid w:val="00C63B5C"/>
    <w:rsid w:val="00C6435B"/>
    <w:rsid w:val="00C90984"/>
    <w:rsid w:val="00C95266"/>
    <w:rsid w:val="00CA21CC"/>
    <w:rsid w:val="00CD220B"/>
    <w:rsid w:val="00CD3395"/>
    <w:rsid w:val="00D07491"/>
    <w:rsid w:val="00D07DD6"/>
    <w:rsid w:val="00D16753"/>
    <w:rsid w:val="00D17422"/>
    <w:rsid w:val="00D17774"/>
    <w:rsid w:val="00D42EA7"/>
    <w:rsid w:val="00D47959"/>
    <w:rsid w:val="00D755D1"/>
    <w:rsid w:val="00DA2A91"/>
    <w:rsid w:val="00DC0336"/>
    <w:rsid w:val="00DC39C8"/>
    <w:rsid w:val="00DD5F66"/>
    <w:rsid w:val="00DE0064"/>
    <w:rsid w:val="00E14539"/>
    <w:rsid w:val="00E16E70"/>
    <w:rsid w:val="00E26735"/>
    <w:rsid w:val="00E309C0"/>
    <w:rsid w:val="00E30F51"/>
    <w:rsid w:val="00E344FD"/>
    <w:rsid w:val="00E50764"/>
    <w:rsid w:val="00E61C95"/>
    <w:rsid w:val="00E63D63"/>
    <w:rsid w:val="00E65F1F"/>
    <w:rsid w:val="00E726B7"/>
    <w:rsid w:val="00E802B6"/>
    <w:rsid w:val="00E83F6C"/>
    <w:rsid w:val="00E913EB"/>
    <w:rsid w:val="00ED43BD"/>
    <w:rsid w:val="00ED55D9"/>
    <w:rsid w:val="00ED726F"/>
    <w:rsid w:val="00EE05B7"/>
    <w:rsid w:val="00EF092A"/>
    <w:rsid w:val="00EF6A72"/>
    <w:rsid w:val="00F0244D"/>
    <w:rsid w:val="00F215A9"/>
    <w:rsid w:val="00F24183"/>
    <w:rsid w:val="00F5127F"/>
    <w:rsid w:val="00F56795"/>
    <w:rsid w:val="00F704D5"/>
    <w:rsid w:val="00F70EA8"/>
    <w:rsid w:val="00F82665"/>
    <w:rsid w:val="00F90682"/>
    <w:rsid w:val="00F9797D"/>
    <w:rsid w:val="00FA2A42"/>
    <w:rsid w:val="00FC133F"/>
    <w:rsid w:val="00FD210E"/>
    <w:rsid w:val="00FD38CB"/>
    <w:rsid w:val="00FE1D31"/>
    <w:rsid w:val="00FE41EF"/>
    <w:rsid w:val="00FF265A"/>
    <w:rsid w:val="00FF67E3"/>
  </w:rsids>
  <m:mathPr>
    <m:mathFont m:val="Cambria Math"/>
    <m:brkBin m:val="before"/>
    <m:brkBinSub m:val="--"/>
    <m:smallFrac m:val="0"/>
    <m:dispDef/>
    <m:lMargin m:val="0"/>
    <m:rMargin m:val="0"/>
    <m:defJc m:val="centerGroup"/>
    <m:wrapIndent m:val="1440"/>
    <m:intLim m:val="subSup"/>
    <m:naryLim m:val="undOvr"/>
  </m:mathPr>
  <w:themeFontLang w:val="sv-FI"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2D6B1D"/>
  <w15:docId w15:val="{FDEC2676-8891-4EA4-98C2-17C6A1E1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sv-SE"/>
    </w:rPr>
  </w:style>
  <w:style w:type="paragraph" w:styleId="Rubrik1">
    <w:name w:val="heading 1"/>
    <w:basedOn w:val="Normal"/>
    <w:next w:val="Normal"/>
    <w:qFormat/>
    <w:rsid w:val="00B1007D"/>
    <w:pPr>
      <w:keepNext/>
      <w:spacing w:before="240" w:after="60"/>
      <w:outlineLvl w:val="0"/>
    </w:pPr>
    <w:rPr>
      <w:rFonts w:ascii="Arial" w:hAnsi="Arial" w:cs="Arial"/>
      <w:b/>
      <w:bCs/>
      <w:kern w:val="32"/>
      <w:sz w:val="32"/>
      <w:szCs w:val="32"/>
      <w:lang w:eastAsia="en-US"/>
    </w:rPr>
  </w:style>
  <w:style w:type="paragraph" w:styleId="Rubrik2">
    <w:name w:val="heading 2"/>
    <w:basedOn w:val="Normal"/>
    <w:next w:val="Normal"/>
    <w:link w:val="Rubrik2Char"/>
    <w:semiHidden/>
    <w:unhideWhenUsed/>
    <w:qFormat/>
    <w:rsid w:val="00727F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semiHidden/>
    <w:unhideWhenUsed/>
    <w:qFormat/>
    <w:rsid w:val="00727FD7"/>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B1007D"/>
    <w:pPr>
      <w:tabs>
        <w:tab w:val="center" w:pos="4536"/>
        <w:tab w:val="right" w:pos="9072"/>
      </w:tabs>
    </w:pPr>
  </w:style>
  <w:style w:type="paragraph" w:styleId="Sidfot">
    <w:name w:val="footer"/>
    <w:basedOn w:val="Normal"/>
    <w:link w:val="SidfotChar"/>
    <w:uiPriority w:val="99"/>
    <w:rsid w:val="00B1007D"/>
    <w:pPr>
      <w:tabs>
        <w:tab w:val="center" w:pos="4536"/>
        <w:tab w:val="right" w:pos="9072"/>
      </w:tabs>
    </w:pPr>
  </w:style>
  <w:style w:type="table" w:styleId="Tabellrutnt">
    <w:name w:val="Table Grid"/>
    <w:basedOn w:val="Normaltabell"/>
    <w:rsid w:val="00C63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DC0336"/>
    <w:rPr>
      <w:rFonts w:ascii="Tahoma" w:hAnsi="Tahoma" w:cs="Tahoma"/>
      <w:sz w:val="16"/>
      <w:szCs w:val="16"/>
    </w:rPr>
  </w:style>
  <w:style w:type="character" w:customStyle="1" w:styleId="BallongtextChar">
    <w:name w:val="Ballongtext Char"/>
    <w:link w:val="Ballongtext"/>
    <w:rsid w:val="00DC0336"/>
    <w:rPr>
      <w:rFonts w:ascii="Tahoma" w:hAnsi="Tahoma" w:cs="Tahoma"/>
      <w:sz w:val="16"/>
      <w:szCs w:val="16"/>
      <w:lang w:val="da-DK" w:eastAsia="sv-SE"/>
    </w:rPr>
  </w:style>
  <w:style w:type="paragraph" w:styleId="Normalwebb">
    <w:name w:val="Normal (Web)"/>
    <w:basedOn w:val="Normal"/>
    <w:uiPriority w:val="99"/>
    <w:unhideWhenUsed/>
    <w:rsid w:val="00A21009"/>
    <w:pPr>
      <w:spacing w:before="100" w:beforeAutospacing="1" w:after="100" w:afterAutospacing="1"/>
    </w:pPr>
    <w:rPr>
      <w:rFonts w:eastAsia="SimSun"/>
      <w:lang w:eastAsia="zh-CN"/>
    </w:rPr>
  </w:style>
  <w:style w:type="character" w:customStyle="1" w:styleId="SidfotChar">
    <w:name w:val="Sidfot Char"/>
    <w:link w:val="Sidfot"/>
    <w:uiPriority w:val="99"/>
    <w:rsid w:val="007C2DDF"/>
    <w:rPr>
      <w:sz w:val="24"/>
      <w:szCs w:val="24"/>
      <w:lang w:val="da-DK" w:eastAsia="sv-SE"/>
    </w:rPr>
  </w:style>
  <w:style w:type="character" w:customStyle="1" w:styleId="SidhuvudChar">
    <w:name w:val="Sidhuvud Char"/>
    <w:link w:val="Sidhuvud"/>
    <w:uiPriority w:val="99"/>
    <w:rsid w:val="006C1440"/>
    <w:rPr>
      <w:sz w:val="24"/>
      <w:szCs w:val="24"/>
      <w:lang w:val="da-DK" w:eastAsia="sv-SE"/>
    </w:rPr>
  </w:style>
  <w:style w:type="character" w:customStyle="1" w:styleId="Rubrik2Char">
    <w:name w:val="Rubrik 2 Char"/>
    <w:basedOn w:val="Standardstycketeckensnitt"/>
    <w:link w:val="Rubrik2"/>
    <w:semiHidden/>
    <w:rsid w:val="00727FD7"/>
    <w:rPr>
      <w:rFonts w:asciiTheme="majorHAnsi" w:eastAsiaTheme="majorEastAsia" w:hAnsiTheme="majorHAnsi" w:cstheme="majorBidi"/>
      <w:color w:val="365F91" w:themeColor="accent1" w:themeShade="BF"/>
      <w:sz w:val="26"/>
      <w:szCs w:val="26"/>
      <w:lang w:val="da-DK" w:eastAsia="sv-SE"/>
    </w:rPr>
  </w:style>
  <w:style w:type="character" w:customStyle="1" w:styleId="Rubrik3Char">
    <w:name w:val="Rubrik 3 Char"/>
    <w:basedOn w:val="Standardstycketeckensnitt"/>
    <w:link w:val="Rubrik3"/>
    <w:semiHidden/>
    <w:rsid w:val="00727FD7"/>
    <w:rPr>
      <w:rFonts w:asciiTheme="majorHAnsi" w:eastAsiaTheme="majorEastAsia" w:hAnsiTheme="majorHAnsi" w:cstheme="majorBidi"/>
      <w:color w:val="243F60" w:themeColor="accent1" w:themeShade="7F"/>
      <w:sz w:val="24"/>
      <w:szCs w:val="24"/>
      <w:lang w:val="da-DK" w:eastAsia="sv-SE"/>
    </w:rPr>
  </w:style>
  <w:style w:type="paragraph" w:styleId="Fotnotstext">
    <w:name w:val="footnote text"/>
    <w:basedOn w:val="Normal"/>
    <w:link w:val="FotnotstextChar"/>
    <w:semiHidden/>
    <w:unhideWhenUsed/>
    <w:rsid w:val="00727FD7"/>
    <w:rPr>
      <w:sz w:val="20"/>
      <w:szCs w:val="20"/>
    </w:rPr>
  </w:style>
  <w:style w:type="character" w:customStyle="1" w:styleId="FotnotstextChar">
    <w:name w:val="Fotnotstext Char"/>
    <w:basedOn w:val="Standardstycketeckensnitt"/>
    <w:link w:val="Fotnotstext"/>
    <w:semiHidden/>
    <w:rsid w:val="00727FD7"/>
    <w:rPr>
      <w:lang w:val="da-DK" w:eastAsia="sv-SE"/>
    </w:rPr>
  </w:style>
  <w:style w:type="character" w:styleId="Fotnotsreferens">
    <w:name w:val="footnote reference"/>
    <w:basedOn w:val="Standardstycketeckensnitt"/>
    <w:rsid w:val="00727FD7"/>
    <w:rPr>
      <w:vertAlign w:val="superscript"/>
    </w:rPr>
  </w:style>
  <w:style w:type="table" w:customStyle="1" w:styleId="TableGrid1">
    <w:name w:val="Table Grid1"/>
    <w:basedOn w:val="Normaltabell"/>
    <w:next w:val="Tabellrutnt"/>
    <w:uiPriority w:val="59"/>
    <w:rsid w:val="00727F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nhideWhenUsed/>
    <w:rsid w:val="00B61A68"/>
    <w:rPr>
      <w:color w:val="0000FF" w:themeColor="hyperlink"/>
      <w:u w:val="single"/>
    </w:rPr>
  </w:style>
  <w:style w:type="character" w:styleId="Olstomnmnande">
    <w:name w:val="Unresolved Mention"/>
    <w:basedOn w:val="Standardstycketeckensnitt"/>
    <w:uiPriority w:val="99"/>
    <w:semiHidden/>
    <w:unhideWhenUsed/>
    <w:rsid w:val="00B61A68"/>
    <w:rPr>
      <w:color w:val="605E5C"/>
      <w:shd w:val="clear" w:color="auto" w:fill="E1DFDD"/>
    </w:rPr>
  </w:style>
  <w:style w:type="paragraph" w:styleId="Underrubrik">
    <w:name w:val="Subtitle"/>
    <w:basedOn w:val="Normal"/>
    <w:next w:val="Normal"/>
    <w:link w:val="UnderrubrikChar"/>
    <w:qFormat/>
    <w:rsid w:val="00C643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C6435B"/>
    <w:rPr>
      <w:rFonts w:asciiTheme="minorHAnsi" w:eastAsiaTheme="minorEastAsia" w:hAnsiTheme="minorHAnsi" w:cstheme="minorBidi"/>
      <w:color w:val="5A5A5A" w:themeColor="text1" w:themeTint="A5"/>
      <w:spacing w:val="15"/>
      <w:sz w:val="22"/>
      <w:szCs w:val="22"/>
      <w:lang w:val="da-DK" w:eastAsia="sv-SE"/>
    </w:rPr>
  </w:style>
  <w:style w:type="paragraph" w:styleId="Ingetavstnd">
    <w:name w:val="No Spacing"/>
    <w:uiPriority w:val="1"/>
    <w:qFormat/>
    <w:rsid w:val="000F1A64"/>
    <w:rPr>
      <w:rFonts w:asciiTheme="minorHAnsi" w:eastAsiaTheme="minorHAnsi" w:hAnsiTheme="minorHAnsi" w:cstheme="minorBidi"/>
      <w:sz w:val="22"/>
      <w:szCs w:val="22"/>
      <w:lang w:val="sv-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lexander.gidebratt@mirka.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Guidelines regarding employment inventions’ policy in Mirka Group. In force since 01.09.2014.</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d xmlns="44392b30-692c-47b9-9b1d-32db1948a073">Danmark</Land>
    <Sektor xmlns="2726b34a-b007-4222-8887-17f7e67b25fa">Marin</Sektor>
    <År xmlns="44392b30-692c-47b9-9b1d-32db1948a073">2019</Å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1F25F9C5D14148B4E32D91B520DF8F" ma:contentTypeVersion="3" ma:contentTypeDescription="Create a new document." ma:contentTypeScope="" ma:versionID="32e9e41707b9c99e0a1378455cb150d2">
  <xsd:schema xmlns:xsd="http://www.w3.org/2001/XMLSchema" xmlns:xs="http://www.w3.org/2001/XMLSchema" xmlns:p="http://schemas.microsoft.com/office/2006/metadata/properties" xmlns:ns2="2726b34a-b007-4222-8887-17f7e67b25fa" xmlns:ns3="44392b30-692c-47b9-9b1d-32db1948a073" targetNamespace="http://schemas.microsoft.com/office/2006/metadata/properties" ma:root="true" ma:fieldsID="656997f88b13264e9ab645f6f803412d" ns2:_="" ns3:_="">
    <xsd:import namespace="2726b34a-b007-4222-8887-17f7e67b25fa"/>
    <xsd:import namespace="44392b30-692c-47b9-9b1d-32db1948a073"/>
    <xsd:element name="properties">
      <xsd:complexType>
        <xsd:sequence>
          <xsd:element name="documentManagement">
            <xsd:complexType>
              <xsd:all>
                <xsd:element ref="ns2:Sektor"/>
                <xsd:element ref="ns3:År"/>
                <xsd:element ref="ns3:Lan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6b34a-b007-4222-8887-17f7e67b25fa" elementFormDefault="qualified">
    <xsd:import namespace="http://schemas.microsoft.com/office/2006/documentManagement/types"/>
    <xsd:import namespace="http://schemas.microsoft.com/office/infopath/2007/PartnerControls"/>
    <xsd:element name="Sektor" ma:index="8" ma:displayName="Sektor" ma:format="Dropdown" ma:internalName="Sektor">
      <xsd:simpleType>
        <xsd:restriction base="dms:Choice">
          <xsd:enumeration value="Bileftermarknaden"/>
          <xsd:enumeration value="Trä"/>
          <xsd:enumeration value="Marin"/>
          <xsd:enumeration value="Måleri &amp; Handel"/>
          <xsd:enumeration value="Gör det själv"/>
          <xsd:enumeration value="Övrigt"/>
        </xsd:restriction>
      </xsd:simpleType>
    </xsd:element>
  </xsd:schema>
  <xsd:schema xmlns:xsd="http://www.w3.org/2001/XMLSchema" xmlns:xs="http://www.w3.org/2001/XMLSchema" xmlns:dms="http://schemas.microsoft.com/office/2006/documentManagement/types" xmlns:pc="http://schemas.microsoft.com/office/infopath/2007/PartnerControls" targetNamespace="44392b30-692c-47b9-9b1d-32db1948a073" elementFormDefault="qualified">
    <xsd:import namespace="http://schemas.microsoft.com/office/2006/documentManagement/types"/>
    <xsd:import namespace="http://schemas.microsoft.com/office/infopath/2007/PartnerControls"/>
    <xsd:element name="År" ma:index="9" ma:displayName="År" ma:format="Dropdown" ma:internalName="_x00c5_r">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enumeration value="2031"/>
          <xsd:enumeration value="2032"/>
          <xsd:enumeration value="2033"/>
          <xsd:enumeration value="2034"/>
          <xsd:enumeration value="2035"/>
          <xsd:enumeration value="2036"/>
          <xsd:enumeration value="2037"/>
          <xsd:enumeration value="2038"/>
          <xsd:enumeration value="2039"/>
          <xsd:enumeration value="2040"/>
          <xsd:enumeration value="2041"/>
          <xsd:enumeration value="2042"/>
          <xsd:enumeration value="2043"/>
          <xsd:enumeration value="2044"/>
          <xsd:enumeration value="2045"/>
          <xsd:enumeration value="2046"/>
          <xsd:enumeration value="2047"/>
          <xsd:enumeration value="2048"/>
          <xsd:enumeration value="2049"/>
          <xsd:enumeration value="2050"/>
        </xsd:restriction>
      </xsd:simpleType>
    </xsd:element>
    <xsd:element name="Land" ma:index="10" ma:displayName="Land" ma:format="Dropdown" ma:internalName="Land">
      <xsd:simpleType>
        <xsd:restriction base="dms:Choice">
          <xsd:enumeration value="Sverige"/>
          <xsd:enumeration value="Norge"/>
          <xsd:enumeration value="Danmark"/>
          <xsd:enumeration value="Övrig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20BECD-96E9-4BA4-8C65-346DC0371FDF}">
  <ds:schemaRefs>
    <ds:schemaRef ds:uri="http://schemas.microsoft.com/sharepoint/v3/contenttype/forms"/>
  </ds:schemaRefs>
</ds:datastoreItem>
</file>

<file path=customXml/itemProps3.xml><?xml version="1.0" encoding="utf-8"?>
<ds:datastoreItem xmlns:ds="http://schemas.openxmlformats.org/officeDocument/2006/customXml" ds:itemID="{0A8A9AB0-282E-46E6-A255-C3C80172354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042E8E0-AFAB-4A5E-9CA7-EC080434514C}"/>
</file>

<file path=customXml/itemProps5.xml><?xml version="1.0" encoding="utf-8"?>
<ds:datastoreItem xmlns:ds="http://schemas.openxmlformats.org/officeDocument/2006/customXml" ds:itemID="{A31B569C-E60B-4A42-BBB7-60F80EE7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354</Words>
  <Characters>2275</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Mirka Cordless solution</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Li Szczepanska</cp:lastModifiedBy>
  <cp:revision>9</cp:revision>
  <cp:lastPrinted>2019-03-04T09:15:00Z</cp:lastPrinted>
  <dcterms:created xsi:type="dcterms:W3CDTF">2019-09-02T13:02:00Z</dcterms:created>
  <dcterms:modified xsi:type="dcterms:W3CDTF">2019-09-11T10:07:00Z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0x010100891F25F9C5D14148B4E32D91B520DF8F</vt:lpwstr>
  </property>
</Properties>
</file>